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w:t>
      </w:r>
      <w:r w:rsidR="002E79D6">
        <w:rPr>
          <w:rStyle w:val="af9"/>
          <w:rFonts w:ascii="Arial" w:eastAsia="宋体" w:hAnsi="Arial" w:cs="Arial" w:hint="eastAsia"/>
        </w:rPr>
        <w:t>6</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E79D6" w:rsidRPr="002E79D6">
        <w:rPr>
          <w:rFonts w:ascii="Arial" w:hAnsi="Arial" w:cs="Arial"/>
          <w:b w:val="0"/>
        </w:rPr>
        <w:t>Further discussion on GNSS-related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2E79D6">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F5058" w:rsidRDefault="007F5058" w:rsidP="007F5058">
      <w:pPr>
        <w:spacing w:before="0" w:after="120"/>
        <w:jc w:val="left"/>
        <w:rPr>
          <w:sz w:val="20"/>
        </w:rPr>
      </w:pPr>
      <w:r>
        <w:rPr>
          <w:rFonts w:hint="eastAsia"/>
          <w:sz w:val="20"/>
        </w:rPr>
        <w:t>In last RAN4 meeting, a way forward on</w:t>
      </w:r>
      <w:r w:rsidRPr="007F5058">
        <w:t xml:space="preserve"> </w:t>
      </w:r>
      <w:r w:rsidRPr="007F5058">
        <w:rPr>
          <w:sz w:val="20"/>
        </w:rPr>
        <w:t>GNSS-related and timing requirements for NR NTN</w:t>
      </w:r>
      <w:r>
        <w:rPr>
          <w:rFonts w:hint="eastAsia"/>
          <w:sz w:val="20"/>
        </w:rPr>
        <w:t xml:space="preserve"> was approved [1]. </w:t>
      </w:r>
      <w:r>
        <w:rPr>
          <w:sz w:val="20"/>
        </w:rPr>
        <w:t>T</w:t>
      </w:r>
      <w:r>
        <w:rPr>
          <w:rFonts w:hint="eastAsia"/>
          <w:sz w:val="20"/>
        </w:rPr>
        <w:t>his document will further discuss the GNSS-related issues and present our understanding and proposals.</w:t>
      </w:r>
    </w:p>
    <w:p w:rsidR="00296C38" w:rsidRPr="00EB4315"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E0BEE" w:rsidRDefault="007E0BEE" w:rsidP="005B1A98">
      <w:pPr>
        <w:spacing w:before="0" w:after="120"/>
        <w:jc w:val="left"/>
        <w:rPr>
          <w:sz w:val="20"/>
        </w:rPr>
      </w:pPr>
      <w:r>
        <w:rPr>
          <w:sz w:val="20"/>
        </w:rPr>
        <w:t>At RAN4#101-e meeting, there were only two issues left. The first issue is GNSS accuracy assumption for RRM requirements. It is listed in WF [1] as below:</w:t>
      </w:r>
    </w:p>
    <w:tbl>
      <w:tblPr>
        <w:tblStyle w:val="af8"/>
        <w:tblW w:w="0" w:type="auto"/>
        <w:tblLook w:val="04A0" w:firstRow="1" w:lastRow="0" w:firstColumn="1" w:lastColumn="0" w:noHBand="0" w:noVBand="1"/>
      </w:tblPr>
      <w:tblGrid>
        <w:gridCol w:w="9855"/>
      </w:tblGrid>
      <w:tr w:rsidR="007E0BEE" w:rsidTr="007E0BEE">
        <w:tc>
          <w:tcPr>
            <w:tcW w:w="9855" w:type="dxa"/>
          </w:tcPr>
          <w:p w:rsidR="007E0BEE" w:rsidRPr="005A6EB7" w:rsidRDefault="007E0BEE" w:rsidP="005A6EB7">
            <w:pPr>
              <w:pStyle w:val="afa"/>
              <w:numPr>
                <w:ilvl w:val="0"/>
                <w:numId w:val="47"/>
              </w:numPr>
              <w:spacing w:before="0" w:afterLines="10" w:after="24" w:line="240" w:lineRule="auto"/>
              <w:ind w:firstLineChars="0"/>
              <w:rPr>
                <w:sz w:val="20"/>
              </w:rPr>
            </w:pPr>
            <w:r w:rsidRPr="005A6EB7">
              <w:rPr>
                <w:sz w:val="20"/>
              </w:rPr>
              <w:t>Issue 1-1: GNSS accuracy assumption for RRM requirements</w:t>
            </w:r>
          </w:p>
          <w:p w:rsidR="007E0BEE" w:rsidRPr="005A6EB7" w:rsidRDefault="007E0BEE" w:rsidP="005A6EB7">
            <w:pPr>
              <w:pStyle w:val="afa"/>
              <w:numPr>
                <w:ilvl w:val="1"/>
                <w:numId w:val="47"/>
              </w:numPr>
              <w:spacing w:before="0" w:afterLines="10" w:after="24" w:line="240" w:lineRule="auto"/>
              <w:ind w:firstLineChars="0"/>
              <w:rPr>
                <w:sz w:val="20"/>
              </w:rPr>
            </w:pPr>
            <w:r w:rsidRPr="005A6EB7">
              <w:rPr>
                <w:sz w:val="20"/>
              </w:rPr>
              <w:t>Option 1: (CATT, Apple, Xiaomi, Nokia)</w:t>
            </w:r>
          </w:p>
          <w:p w:rsidR="007E0BEE" w:rsidRPr="005A6EB7" w:rsidRDefault="007E0BEE" w:rsidP="005A6EB7">
            <w:pPr>
              <w:pStyle w:val="afa"/>
              <w:numPr>
                <w:ilvl w:val="2"/>
                <w:numId w:val="47"/>
              </w:numPr>
              <w:spacing w:before="0" w:afterLines="10" w:after="24" w:line="240" w:lineRule="auto"/>
              <w:ind w:firstLineChars="0"/>
              <w:rPr>
                <w:sz w:val="20"/>
              </w:rPr>
            </w:pPr>
            <w:r w:rsidRPr="005A6EB7">
              <w:rPr>
                <w:sz w:val="20"/>
              </w:rPr>
              <w:t>Use a common GNSS accuracy assumption for all RRM requirements</w:t>
            </w:r>
          </w:p>
          <w:p w:rsidR="007E0BEE" w:rsidRPr="005A6EB7" w:rsidRDefault="007E0BEE" w:rsidP="005A6EB7">
            <w:pPr>
              <w:pStyle w:val="afa"/>
              <w:numPr>
                <w:ilvl w:val="1"/>
                <w:numId w:val="47"/>
              </w:numPr>
              <w:spacing w:before="0" w:afterLines="10" w:after="24" w:line="240" w:lineRule="auto"/>
              <w:ind w:firstLineChars="0"/>
              <w:rPr>
                <w:sz w:val="20"/>
              </w:rPr>
            </w:pPr>
            <w:r w:rsidRPr="005A6EB7">
              <w:rPr>
                <w:sz w:val="20"/>
              </w:rPr>
              <w:t>Option 2: (QC, Intel, Ericsson, Huawei, ZTE, THALES)</w:t>
            </w:r>
          </w:p>
          <w:p w:rsidR="007E0BEE" w:rsidRPr="005A6EB7" w:rsidRDefault="007E0BEE" w:rsidP="005A6EB7">
            <w:pPr>
              <w:pStyle w:val="afa"/>
              <w:numPr>
                <w:ilvl w:val="2"/>
                <w:numId w:val="47"/>
              </w:numPr>
              <w:spacing w:before="0" w:afterLines="10" w:after="24" w:line="240" w:lineRule="auto"/>
              <w:ind w:firstLineChars="0"/>
              <w:rPr>
                <w:rFonts w:eastAsia="宋体"/>
                <w:sz w:val="20"/>
              </w:rPr>
            </w:pPr>
            <w:r w:rsidRPr="005A6EB7">
              <w:rPr>
                <w:sz w:val="20"/>
              </w:rPr>
              <w:t>GNSS accuracy assumption is discussed by case-by-case basis for different RRM requirements.</w:t>
            </w:r>
          </w:p>
        </w:tc>
      </w:tr>
    </w:tbl>
    <w:p w:rsidR="007E0BEE" w:rsidRDefault="007E0BEE" w:rsidP="005B1A98">
      <w:pPr>
        <w:spacing w:before="0" w:after="120"/>
        <w:jc w:val="left"/>
        <w:rPr>
          <w:sz w:val="20"/>
        </w:rPr>
      </w:pPr>
    </w:p>
    <w:p w:rsidR="007C030C" w:rsidRDefault="007E0BEE" w:rsidP="007E0BEE">
      <w:pPr>
        <w:spacing w:before="0" w:after="120"/>
        <w:jc w:val="left"/>
        <w:rPr>
          <w:sz w:val="20"/>
        </w:rPr>
      </w:pPr>
      <w:r>
        <w:rPr>
          <w:sz w:val="20"/>
        </w:rPr>
        <w:t xml:space="preserve">It has been agreed No UE capability for GNSS-related is introduced. For the same UE, only one GNSS receiver is used which caused the same GNSS accuracy. </w:t>
      </w:r>
      <w:r w:rsidR="00EF49EC">
        <w:rPr>
          <w:sz w:val="20"/>
        </w:rPr>
        <w:t>I</w:t>
      </w:r>
      <w:r w:rsidR="00EF49EC">
        <w:rPr>
          <w:rFonts w:hint="eastAsia"/>
          <w:sz w:val="20"/>
        </w:rPr>
        <w:t xml:space="preserve">t is not clear how </w:t>
      </w:r>
      <w:r>
        <w:rPr>
          <w:sz w:val="20"/>
        </w:rPr>
        <w:t xml:space="preserve">to use </w:t>
      </w:r>
      <w:r w:rsidR="00F718F0">
        <w:rPr>
          <w:rFonts w:hint="eastAsia"/>
          <w:sz w:val="20"/>
        </w:rPr>
        <w:t xml:space="preserve">and </w:t>
      </w:r>
      <w:r>
        <w:rPr>
          <w:sz w:val="20"/>
        </w:rPr>
        <w:t>assume</w:t>
      </w:r>
      <w:r>
        <w:rPr>
          <w:rFonts w:hint="eastAsia"/>
          <w:sz w:val="20"/>
        </w:rPr>
        <w:t xml:space="preserve"> </w:t>
      </w:r>
      <w:r w:rsidR="00F718F0">
        <w:rPr>
          <w:rFonts w:hint="eastAsia"/>
          <w:sz w:val="20"/>
        </w:rPr>
        <w:t xml:space="preserve">different GNSS accuracy. </w:t>
      </w:r>
      <w:r w:rsidR="00F718F0">
        <w:rPr>
          <w:sz w:val="20"/>
        </w:rPr>
        <w:t>S</w:t>
      </w:r>
      <w:r w:rsidR="00F718F0">
        <w:rPr>
          <w:rFonts w:hint="eastAsia"/>
          <w:sz w:val="20"/>
        </w:rPr>
        <w:t>o we support the option 1 in WF [1], i.e. u</w:t>
      </w:r>
      <w:r w:rsidR="00F718F0" w:rsidRPr="00F718F0">
        <w:rPr>
          <w:sz w:val="20"/>
        </w:rPr>
        <w:t>se a common GNSS accuracy assumption for all RRM requirements</w:t>
      </w:r>
      <w:r w:rsidR="00F718F0">
        <w:rPr>
          <w:rFonts w:hint="eastAsia"/>
          <w:sz w:val="20"/>
        </w:rPr>
        <w:t>.</w:t>
      </w:r>
    </w:p>
    <w:p w:rsidR="00F718F0" w:rsidRPr="00F718F0" w:rsidRDefault="00F718F0" w:rsidP="005B1A98">
      <w:pPr>
        <w:spacing w:before="0" w:after="120"/>
        <w:jc w:val="left"/>
        <w:rPr>
          <w:b/>
          <w:sz w:val="20"/>
        </w:rPr>
      </w:pPr>
      <w:r w:rsidRPr="00F718F0">
        <w:rPr>
          <w:rFonts w:hint="eastAsia"/>
          <w:b/>
          <w:sz w:val="20"/>
        </w:rPr>
        <w:t xml:space="preserve">Proposal 1: </w:t>
      </w:r>
      <w:r w:rsidRPr="00F718F0">
        <w:rPr>
          <w:b/>
          <w:sz w:val="20"/>
        </w:rPr>
        <w:t>Use a common GNSS accuracy assumption for all RRM requirements</w:t>
      </w:r>
      <w:r w:rsidRPr="00F718F0">
        <w:rPr>
          <w:rFonts w:hint="eastAsia"/>
          <w:b/>
          <w:sz w:val="20"/>
        </w:rPr>
        <w:t>.</w:t>
      </w:r>
      <w:bookmarkStart w:id="2" w:name="_GoBack"/>
      <w:bookmarkEnd w:id="2"/>
    </w:p>
    <w:p w:rsidR="00F718F0" w:rsidRDefault="00F718F0" w:rsidP="005B1A98">
      <w:pPr>
        <w:spacing w:before="0" w:after="120"/>
        <w:jc w:val="left"/>
        <w:rPr>
          <w:sz w:val="20"/>
        </w:rPr>
      </w:pPr>
    </w:p>
    <w:p w:rsidR="00F718F0" w:rsidRDefault="00F718F0" w:rsidP="005B1A98">
      <w:pPr>
        <w:spacing w:before="0" w:after="120"/>
        <w:jc w:val="left"/>
        <w:rPr>
          <w:sz w:val="20"/>
        </w:rPr>
      </w:pPr>
      <w:r>
        <w:rPr>
          <w:sz w:val="20"/>
        </w:rPr>
        <w:t>T</w:t>
      </w:r>
      <w:r>
        <w:rPr>
          <w:rFonts w:hint="eastAsia"/>
          <w:sz w:val="20"/>
        </w:rPr>
        <w:t xml:space="preserve">he second issue is </w:t>
      </w:r>
      <w:r w:rsidRPr="00F718F0">
        <w:rPr>
          <w:sz w:val="20"/>
        </w:rPr>
        <w:t>RRM impact due to UE Internal Coexistence between GNSS receiver and NR UL transmitter</w:t>
      </w:r>
      <w:r>
        <w:rPr>
          <w:rFonts w:hint="eastAsia"/>
          <w:sz w:val="20"/>
        </w:rPr>
        <w:t xml:space="preserve">. </w:t>
      </w:r>
      <w:r>
        <w:rPr>
          <w:sz w:val="20"/>
        </w:rPr>
        <w:t>I</w:t>
      </w:r>
      <w:r>
        <w:rPr>
          <w:rFonts w:hint="eastAsia"/>
          <w:sz w:val="20"/>
        </w:rPr>
        <w:t xml:space="preserve">t is FFS in WF [1] for this issue. </w:t>
      </w:r>
      <w:r>
        <w:rPr>
          <w:sz w:val="20"/>
        </w:rPr>
        <w:t>W</w:t>
      </w:r>
      <w:r>
        <w:rPr>
          <w:rFonts w:hint="eastAsia"/>
          <w:sz w:val="20"/>
        </w:rPr>
        <w:t xml:space="preserve">e think it has agreed that this issue should be discussed in RF session. </w:t>
      </w:r>
      <w:r>
        <w:rPr>
          <w:sz w:val="20"/>
        </w:rPr>
        <w:t>I</w:t>
      </w:r>
      <w:r>
        <w:rPr>
          <w:rFonts w:hint="eastAsia"/>
          <w:sz w:val="20"/>
        </w:rPr>
        <w:t xml:space="preserve">t may be </w:t>
      </w:r>
      <w:r w:rsidR="007E0BEE">
        <w:rPr>
          <w:rFonts w:hint="eastAsia"/>
          <w:sz w:val="20"/>
        </w:rPr>
        <w:t>un</w:t>
      </w:r>
      <w:r>
        <w:rPr>
          <w:sz w:val="20"/>
        </w:rPr>
        <w:t>necessary</w:t>
      </w:r>
      <w:r>
        <w:rPr>
          <w:rFonts w:hint="eastAsia"/>
          <w:sz w:val="20"/>
        </w:rPr>
        <w:t xml:space="preserve"> </w:t>
      </w:r>
      <w:r w:rsidR="007E0BEE">
        <w:rPr>
          <w:rFonts w:hint="eastAsia"/>
          <w:sz w:val="20"/>
        </w:rPr>
        <w:t xml:space="preserve">to discuss </w:t>
      </w:r>
      <w:r>
        <w:rPr>
          <w:rFonts w:hint="eastAsia"/>
          <w:sz w:val="20"/>
        </w:rPr>
        <w:t>this issue in RRM session.</w:t>
      </w:r>
    </w:p>
    <w:p w:rsidR="00F718F0" w:rsidRPr="00622F90" w:rsidRDefault="00F718F0" w:rsidP="005B1A98">
      <w:pPr>
        <w:spacing w:before="0" w:after="120"/>
        <w:jc w:val="left"/>
        <w:rPr>
          <w:b/>
          <w:sz w:val="20"/>
        </w:rPr>
      </w:pPr>
      <w:r w:rsidRPr="00622F90">
        <w:rPr>
          <w:rFonts w:hint="eastAsia"/>
          <w:b/>
          <w:sz w:val="20"/>
        </w:rPr>
        <w:t xml:space="preserve">Proposal 2: </w:t>
      </w:r>
      <w:r w:rsidR="00810ABF">
        <w:rPr>
          <w:rFonts w:hint="eastAsia"/>
          <w:b/>
          <w:sz w:val="20"/>
        </w:rPr>
        <w:t>The i</w:t>
      </w:r>
      <w:r w:rsidR="00622F90" w:rsidRPr="00622F90">
        <w:rPr>
          <w:rFonts w:hint="eastAsia"/>
          <w:b/>
          <w:sz w:val="20"/>
        </w:rPr>
        <w:t xml:space="preserve">ssue of </w:t>
      </w:r>
      <w:r w:rsidR="00622F90" w:rsidRPr="00622F90">
        <w:rPr>
          <w:b/>
          <w:sz w:val="20"/>
        </w:rPr>
        <w:t>RRM impact due to UE Internal Coexistence between GNSS receiver and NR UL transmitter</w:t>
      </w:r>
      <w:r w:rsidR="00622F90" w:rsidRPr="00622F90">
        <w:rPr>
          <w:rFonts w:hint="eastAsia"/>
          <w:b/>
          <w:sz w:val="20"/>
        </w:rPr>
        <w:t xml:space="preserve"> </w:t>
      </w:r>
      <w:r w:rsidR="00810ABF">
        <w:rPr>
          <w:rFonts w:hint="eastAsia"/>
          <w:b/>
          <w:sz w:val="20"/>
        </w:rPr>
        <w:t xml:space="preserve">can be suspended </w:t>
      </w:r>
      <w:r w:rsidR="00622F90" w:rsidRPr="00622F90">
        <w:rPr>
          <w:rFonts w:hint="eastAsia"/>
          <w:b/>
          <w:sz w:val="20"/>
        </w:rPr>
        <w:t xml:space="preserve">until </w:t>
      </w:r>
      <w:r w:rsidR="00810ABF">
        <w:rPr>
          <w:rFonts w:hint="eastAsia"/>
          <w:b/>
          <w:sz w:val="20"/>
        </w:rPr>
        <w:t xml:space="preserve">there is conclusion in </w:t>
      </w:r>
      <w:r w:rsidR="00622F90" w:rsidRPr="00622F90">
        <w:rPr>
          <w:rFonts w:hint="eastAsia"/>
          <w:b/>
          <w:sz w:val="20"/>
        </w:rPr>
        <w:t>RF session.</w:t>
      </w:r>
      <w:r w:rsidR="004B0CB4">
        <w:rPr>
          <w:rFonts w:hint="eastAsia"/>
          <w:b/>
          <w:sz w:val="20"/>
        </w:rPr>
        <w:t xml:space="preserve"> If it is fully </w:t>
      </w:r>
      <w:r w:rsidR="004B0CB4">
        <w:rPr>
          <w:b/>
          <w:sz w:val="20"/>
        </w:rPr>
        <w:t>independen</w:t>
      </w:r>
      <w:r w:rsidR="004B0CB4">
        <w:rPr>
          <w:rFonts w:hint="eastAsia"/>
          <w:b/>
          <w:sz w:val="20"/>
        </w:rPr>
        <w:t xml:space="preserve">t, there is no RRM impact. </w:t>
      </w:r>
    </w:p>
    <w:p w:rsidR="00F718F0" w:rsidRPr="00622F90" w:rsidRDefault="00F718F0"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622F90">
        <w:rPr>
          <w:rFonts w:hint="eastAsia"/>
          <w:sz w:val="20"/>
        </w:rPr>
        <w:t xml:space="preserve">the GNSS-related issues and presented </w:t>
      </w:r>
      <w:r w:rsidR="00CF1199">
        <w:rPr>
          <w:rFonts w:hint="eastAsia"/>
          <w:sz w:val="20"/>
        </w:rPr>
        <w:t>following proposals</w:t>
      </w:r>
      <w:r w:rsidR="00622F90">
        <w:rPr>
          <w:rFonts w:hint="eastAsia"/>
          <w:sz w:val="20"/>
        </w:rPr>
        <w:t>:</w:t>
      </w:r>
    </w:p>
    <w:p w:rsidR="00622F90" w:rsidRPr="00F718F0" w:rsidRDefault="00622F90" w:rsidP="00622F90">
      <w:pPr>
        <w:spacing w:before="0" w:after="120"/>
        <w:jc w:val="left"/>
        <w:rPr>
          <w:b/>
          <w:sz w:val="20"/>
        </w:rPr>
      </w:pPr>
      <w:r w:rsidRPr="00F718F0">
        <w:rPr>
          <w:rFonts w:hint="eastAsia"/>
          <w:b/>
          <w:sz w:val="20"/>
        </w:rPr>
        <w:t xml:space="preserve">Proposal 1: </w:t>
      </w:r>
      <w:r w:rsidRPr="00F718F0">
        <w:rPr>
          <w:b/>
          <w:sz w:val="20"/>
        </w:rPr>
        <w:t>Use a common GNSS accuracy assumption for all RRM requirements</w:t>
      </w:r>
      <w:r w:rsidRPr="00F718F0">
        <w:rPr>
          <w:rFonts w:hint="eastAsia"/>
          <w:b/>
          <w:sz w:val="20"/>
        </w:rPr>
        <w:t>.</w:t>
      </w:r>
    </w:p>
    <w:p w:rsidR="00622F90" w:rsidRPr="00622F90" w:rsidRDefault="00810ABF" w:rsidP="00622F90">
      <w:pPr>
        <w:spacing w:before="0" w:after="120"/>
        <w:jc w:val="left"/>
        <w:rPr>
          <w:b/>
          <w:sz w:val="20"/>
        </w:rPr>
      </w:pPr>
      <w:r w:rsidRPr="00622F90">
        <w:rPr>
          <w:rFonts w:hint="eastAsia"/>
          <w:b/>
          <w:sz w:val="20"/>
        </w:rPr>
        <w:t xml:space="preserve">Proposal 2: </w:t>
      </w:r>
      <w:r>
        <w:rPr>
          <w:rFonts w:hint="eastAsia"/>
          <w:b/>
          <w:sz w:val="20"/>
        </w:rPr>
        <w:t>The i</w:t>
      </w:r>
      <w:r w:rsidRPr="00622F90">
        <w:rPr>
          <w:rFonts w:hint="eastAsia"/>
          <w:b/>
          <w:sz w:val="20"/>
        </w:rPr>
        <w:t xml:space="preserve">ssue of </w:t>
      </w:r>
      <w:r w:rsidRPr="00622F90">
        <w:rPr>
          <w:b/>
          <w:sz w:val="20"/>
        </w:rPr>
        <w:t>RRM impact due to UE Internal Coexistence between GNSS receiver and NR UL transmitter</w:t>
      </w:r>
      <w:r w:rsidRPr="00622F90">
        <w:rPr>
          <w:rFonts w:hint="eastAsia"/>
          <w:b/>
          <w:sz w:val="20"/>
        </w:rPr>
        <w:t xml:space="preserve"> </w:t>
      </w:r>
      <w:r>
        <w:rPr>
          <w:rFonts w:hint="eastAsia"/>
          <w:b/>
          <w:sz w:val="20"/>
        </w:rPr>
        <w:t xml:space="preserve">can be suspended </w:t>
      </w:r>
      <w:r w:rsidRPr="00622F90">
        <w:rPr>
          <w:rFonts w:hint="eastAsia"/>
          <w:b/>
          <w:sz w:val="20"/>
        </w:rPr>
        <w:t xml:space="preserve">until </w:t>
      </w:r>
      <w:r>
        <w:rPr>
          <w:rFonts w:hint="eastAsia"/>
          <w:b/>
          <w:sz w:val="20"/>
        </w:rPr>
        <w:t xml:space="preserve">there is conclusion in </w:t>
      </w:r>
      <w:r w:rsidRPr="00622F90">
        <w:rPr>
          <w:rFonts w:hint="eastAsia"/>
          <w:b/>
          <w:sz w:val="20"/>
        </w:rPr>
        <w:t>RF session.</w:t>
      </w:r>
      <w:r w:rsidR="004B0CB4" w:rsidRPr="004B0CB4">
        <w:rPr>
          <w:rFonts w:hint="eastAsia"/>
          <w:b/>
          <w:sz w:val="20"/>
        </w:rPr>
        <w:t xml:space="preserve"> </w:t>
      </w:r>
      <w:r w:rsidR="004B0CB4">
        <w:rPr>
          <w:rFonts w:hint="eastAsia"/>
          <w:b/>
          <w:sz w:val="20"/>
        </w:rPr>
        <w:t xml:space="preserve">If it is fully </w:t>
      </w:r>
      <w:r w:rsidR="004B0CB4">
        <w:rPr>
          <w:b/>
          <w:sz w:val="20"/>
        </w:rPr>
        <w:t>independen</w:t>
      </w:r>
      <w:r w:rsidR="004B0CB4">
        <w:rPr>
          <w:rFonts w:hint="eastAsia"/>
          <w:b/>
          <w:sz w:val="20"/>
        </w:rPr>
        <w:t>t, there is no RRM impact.</w:t>
      </w:r>
    </w:p>
    <w:p w:rsidR="00433BB7" w:rsidRPr="00622F90"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7F5058" w:rsidRPr="007F5058">
        <w:rPr>
          <w:sz w:val="20"/>
        </w:rPr>
        <w:t>R4-2120310</w:t>
      </w:r>
      <w:r w:rsidR="007F5058">
        <w:rPr>
          <w:rFonts w:hint="eastAsia"/>
          <w:sz w:val="20"/>
        </w:rPr>
        <w:t xml:space="preserve">, </w:t>
      </w:r>
      <w:r w:rsidR="007F5058" w:rsidRPr="007F5058">
        <w:rPr>
          <w:sz w:val="20"/>
        </w:rPr>
        <w:t>WF on GNSS-related and timing requirements for NR NTN</w:t>
      </w:r>
      <w:r w:rsidR="007F5058">
        <w:rPr>
          <w:rFonts w:hint="eastAsia"/>
          <w:sz w:val="20"/>
        </w:rPr>
        <w:t>,</w:t>
      </w:r>
      <w:r w:rsidR="007F5058" w:rsidRPr="007F5058">
        <w:rPr>
          <w:sz w:val="20"/>
        </w:rPr>
        <w:t xml:space="preserve"> Xiaomi</w:t>
      </w:r>
    </w:p>
    <w:p w:rsidR="009B4EAC" w:rsidRPr="00EB3BB8" w:rsidRDefault="009B4EAC" w:rsidP="00B5742E">
      <w:pPr>
        <w:pStyle w:val="ab"/>
        <w:ind w:left="540" w:hangingChars="270" w:hanging="540"/>
        <w:rPr>
          <w:sz w:val="20"/>
        </w:rPr>
      </w:pPr>
    </w:p>
    <w:sectPr w:rsidR="009B4EAC" w:rsidRPr="00EB3B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F02" w:rsidRDefault="00C50F02" w:rsidP="0095591C">
      <w:pPr>
        <w:spacing w:after="60"/>
        <w:ind w:left="210"/>
      </w:pPr>
      <w:r>
        <w:separator/>
      </w:r>
    </w:p>
    <w:p w:rsidR="00C50F02" w:rsidRDefault="00C50F02"/>
  </w:endnote>
  <w:endnote w:type="continuationSeparator" w:id="0">
    <w:p w:rsidR="00C50F02" w:rsidRDefault="00C50F02" w:rsidP="0095591C">
      <w:pPr>
        <w:spacing w:after="60"/>
        <w:ind w:left="210"/>
      </w:pPr>
      <w:r>
        <w:continuationSeparator/>
      </w:r>
    </w:p>
    <w:p w:rsidR="00C50F02" w:rsidRDefault="00C50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A6EB7">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F02" w:rsidRDefault="00C50F02" w:rsidP="0095591C">
      <w:pPr>
        <w:spacing w:after="60"/>
        <w:ind w:left="210"/>
      </w:pPr>
      <w:r>
        <w:separator/>
      </w:r>
    </w:p>
    <w:p w:rsidR="00C50F02" w:rsidRDefault="00C50F02"/>
  </w:footnote>
  <w:footnote w:type="continuationSeparator" w:id="0">
    <w:p w:rsidR="00C50F02" w:rsidRDefault="00C50F02" w:rsidP="0095591C">
      <w:pPr>
        <w:spacing w:after="60"/>
        <w:ind w:left="210"/>
      </w:pPr>
      <w:r>
        <w:continuationSeparator/>
      </w:r>
    </w:p>
    <w:p w:rsidR="00C50F02" w:rsidRDefault="00C50F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15pt;height:74.8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2"/>
  </w:num>
  <w:num w:numId="7">
    <w:abstractNumId w:val="5"/>
  </w:num>
  <w:num w:numId="8">
    <w:abstractNumId w:val="25"/>
  </w:num>
  <w:num w:numId="9">
    <w:abstractNumId w:val="18"/>
  </w:num>
  <w:num w:numId="10">
    <w:abstractNumId w:val="38"/>
  </w:num>
  <w:num w:numId="11">
    <w:abstractNumId w:val="43"/>
  </w:num>
  <w:num w:numId="12">
    <w:abstractNumId w:val="44"/>
  </w:num>
  <w:num w:numId="13">
    <w:abstractNumId w:val="19"/>
  </w:num>
  <w:num w:numId="14">
    <w:abstractNumId w:val="22"/>
  </w:num>
  <w:num w:numId="15">
    <w:abstractNumId w:val="16"/>
  </w:num>
  <w:num w:numId="16">
    <w:abstractNumId w:val="37"/>
  </w:num>
  <w:num w:numId="17">
    <w:abstractNumId w:val="0"/>
  </w:num>
  <w:num w:numId="18">
    <w:abstractNumId w:val="24"/>
  </w:num>
  <w:num w:numId="19">
    <w:abstractNumId w:val="33"/>
  </w:num>
  <w:num w:numId="20">
    <w:abstractNumId w:val="31"/>
  </w:num>
  <w:num w:numId="21">
    <w:abstractNumId w:val="4"/>
  </w:num>
  <w:num w:numId="22">
    <w:abstractNumId w:val="3"/>
  </w:num>
  <w:num w:numId="23">
    <w:abstractNumId w:val="7"/>
  </w:num>
  <w:num w:numId="24">
    <w:abstractNumId w:val="10"/>
  </w:num>
  <w:num w:numId="25">
    <w:abstractNumId w:val="9"/>
  </w:num>
  <w:num w:numId="26">
    <w:abstractNumId w:val="40"/>
  </w:num>
  <w:num w:numId="27">
    <w:abstractNumId w:val="1"/>
  </w:num>
  <w:num w:numId="28">
    <w:abstractNumId w:val="45"/>
  </w:num>
  <w:num w:numId="29">
    <w:abstractNumId w:val="15"/>
  </w:num>
  <w:num w:numId="30">
    <w:abstractNumId w:val="30"/>
  </w:num>
  <w:num w:numId="31">
    <w:abstractNumId w:val="17"/>
  </w:num>
  <w:num w:numId="32">
    <w:abstractNumId w:val="11"/>
  </w:num>
  <w:num w:numId="33">
    <w:abstractNumId w:val="12"/>
  </w:num>
  <w:num w:numId="34">
    <w:abstractNumId w:val="6"/>
  </w:num>
  <w:num w:numId="35">
    <w:abstractNumId w:val="36"/>
  </w:num>
  <w:num w:numId="36">
    <w:abstractNumId w:val="27"/>
  </w:num>
  <w:num w:numId="37">
    <w:abstractNumId w:val="34"/>
  </w:num>
  <w:num w:numId="38">
    <w:abstractNumId w:val="2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lvlOverride w:ilvl="0">
      <w:startOverride w:val="1"/>
    </w:lvlOverride>
  </w:num>
  <w:num w:numId="42">
    <w:abstractNumId w:val="14"/>
  </w:num>
  <w:num w:numId="43">
    <w:abstractNumId w:val="35"/>
  </w:num>
  <w:num w:numId="44">
    <w:abstractNumId w:val="41"/>
  </w:num>
  <w:num w:numId="45">
    <w:abstractNumId w:val="26"/>
  </w:num>
  <w:num w:numId="46">
    <w:abstractNumId w:val="39"/>
  </w:num>
  <w:num w:numId="47">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0CB4"/>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4F2B"/>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518"/>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6EB7"/>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2F90"/>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0BEE"/>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058"/>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ABF"/>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0F02"/>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315"/>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9EC"/>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8F0"/>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752977">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8F78F-A9CD-4C5D-8618-D06154C7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12</cp:revision>
  <cp:lastPrinted>2007-04-24T00:59:00Z</cp:lastPrinted>
  <dcterms:created xsi:type="dcterms:W3CDTF">2021-10-22T08:16:00Z</dcterms:created>
  <dcterms:modified xsi:type="dcterms:W3CDTF">2022-01-10T12:33:00Z</dcterms:modified>
</cp:coreProperties>
</file>